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E1" w:rsidRDefault="00E24EE1"/>
    <w:p w:rsidR="00E24EE1" w:rsidRDefault="00E24EE1" w:rsidP="00E24EE1"/>
    <w:p w:rsidR="00CA381B" w:rsidRPr="00CA381B" w:rsidRDefault="00CA381B" w:rsidP="00CA38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it-IT"/>
        </w:rPr>
      </w:pPr>
      <w:proofErr w:type="spellStart"/>
      <w:r w:rsidRPr="00CA381B">
        <w:rPr>
          <w:rFonts w:ascii="Times New Roman" w:eastAsia="Times New Roman" w:hAnsi="Times New Roman" w:cs="Times New Roman"/>
          <w:b/>
          <w:sz w:val="52"/>
          <w:szCs w:val="52"/>
          <w:lang w:eastAsia="it-IT"/>
        </w:rPr>
        <w:t>Certamen</w:t>
      </w:r>
      <w:proofErr w:type="spellEnd"/>
      <w:r w:rsidRPr="00CA381B">
        <w:rPr>
          <w:rFonts w:ascii="Times New Roman" w:eastAsia="Times New Roman" w:hAnsi="Times New Roman" w:cs="Times New Roman"/>
          <w:b/>
          <w:sz w:val="52"/>
          <w:szCs w:val="52"/>
          <w:lang w:eastAsia="it-IT"/>
        </w:rPr>
        <w:t xml:space="preserve"> </w:t>
      </w:r>
      <w:proofErr w:type="spellStart"/>
      <w:r w:rsidRPr="00CA381B">
        <w:rPr>
          <w:rFonts w:ascii="Times New Roman" w:eastAsia="Times New Roman" w:hAnsi="Times New Roman" w:cs="Times New Roman"/>
          <w:b/>
          <w:sz w:val="52"/>
          <w:szCs w:val="52"/>
          <w:lang w:eastAsia="it-IT"/>
        </w:rPr>
        <w:t>Acerranum</w:t>
      </w:r>
      <w:proofErr w:type="spellEnd"/>
      <w:r w:rsidR="00653C4B">
        <w:rPr>
          <w:rFonts w:ascii="Times New Roman" w:eastAsia="Times New Roman" w:hAnsi="Times New Roman" w:cs="Times New Roman"/>
          <w:b/>
          <w:sz w:val="52"/>
          <w:szCs w:val="52"/>
          <w:lang w:eastAsia="it-IT"/>
        </w:rPr>
        <w:t xml:space="preserve"> </w:t>
      </w:r>
      <w:proofErr w:type="spellStart"/>
      <w:r w:rsidR="00653C4B">
        <w:rPr>
          <w:rFonts w:ascii="Times New Roman" w:eastAsia="Times New Roman" w:hAnsi="Times New Roman" w:cs="Times New Roman"/>
          <w:b/>
          <w:sz w:val="52"/>
          <w:szCs w:val="52"/>
          <w:lang w:eastAsia="it-IT"/>
        </w:rPr>
        <w:t>sextum</w:t>
      </w:r>
      <w:proofErr w:type="spellEnd"/>
    </w:p>
    <w:p w:rsidR="00CA381B" w:rsidRPr="00CA381B" w:rsidRDefault="00CA381B" w:rsidP="00CA38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</w:p>
    <w:p w:rsidR="00CA381B" w:rsidRPr="00CA381B" w:rsidRDefault="00CA381B" w:rsidP="00CA38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CA381B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con il patrocinio di</w:t>
      </w:r>
    </w:p>
    <w:p w:rsidR="00CA381B" w:rsidRPr="00CA381B" w:rsidRDefault="00CA381B" w:rsidP="00CA381B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CA381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</w:t>
      </w:r>
      <w:r w:rsidRPr="00CA381B">
        <w:rPr>
          <w:rFonts w:ascii="Times New Roman" w:eastAsia="Times New Roman" w:hAnsi="Times New Roman" w:cs="Times New Roman"/>
          <w:sz w:val="40"/>
          <w:szCs w:val="4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226310" cy="1105535"/>
            <wp:effectExtent l="0" t="0" r="2540" b="0"/>
            <wp:docPr id="36" name="Immagine 36" descr="Risultati immagini per olimpiadi lingue e civiltà class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isultati immagini per olimpiadi lingue e civiltà classich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81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025525" cy="1105535"/>
            <wp:effectExtent l="0" t="0" r="3175" b="0"/>
            <wp:docPr id="35" name="Immagine 35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81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932305" cy="604520"/>
            <wp:effectExtent l="0" t="0" r="0" b="5080"/>
            <wp:docPr id="34" name="Immagine 34" descr="logo Accademia Virgi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ccademia Virgilia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81B" w:rsidRPr="00CA381B" w:rsidRDefault="00CA381B" w:rsidP="00CA381B">
      <w:pPr>
        <w:tabs>
          <w:tab w:val="center" w:pos="481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mallCaps/>
          <w:color w:val="800000"/>
          <w:sz w:val="20"/>
          <w:szCs w:val="20"/>
          <w:lang w:eastAsia="it-IT"/>
        </w:rPr>
      </w:pPr>
      <w:r w:rsidRPr="00CA381B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it-IT"/>
        </w:rPr>
        <w:t xml:space="preserve"> </w:t>
      </w:r>
      <w:r w:rsidRPr="00CA381B"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  <w:lang w:eastAsia="it-IT"/>
        </w:rPr>
        <w:t>I</w:t>
      </w:r>
      <w:r w:rsidRPr="00CA381B">
        <w:rPr>
          <w:rFonts w:ascii="Times New Roman" w:eastAsia="Times New Roman" w:hAnsi="Times New Roman" w:cs="Times New Roman"/>
          <w:b/>
          <w:bCs/>
          <w:smallCaps/>
          <w:color w:val="800000"/>
          <w:sz w:val="20"/>
          <w:szCs w:val="20"/>
          <w:lang w:eastAsia="it-IT"/>
        </w:rPr>
        <w:t xml:space="preserve">stituto </w:t>
      </w:r>
      <w:r w:rsidRPr="00CA381B"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  <w:lang w:eastAsia="it-IT"/>
        </w:rPr>
        <w:t>I</w:t>
      </w:r>
      <w:r w:rsidRPr="00CA381B">
        <w:rPr>
          <w:rFonts w:ascii="Times New Roman" w:eastAsia="Times New Roman" w:hAnsi="Times New Roman" w:cs="Times New Roman"/>
          <w:b/>
          <w:bCs/>
          <w:smallCaps/>
          <w:color w:val="800000"/>
          <w:sz w:val="20"/>
          <w:szCs w:val="20"/>
          <w:lang w:eastAsia="it-IT"/>
        </w:rPr>
        <w:t xml:space="preserve">taliano per gli </w:t>
      </w:r>
      <w:r w:rsidRPr="00CA381B"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  <w:lang w:eastAsia="it-IT"/>
        </w:rPr>
        <w:t>S</w:t>
      </w:r>
      <w:r w:rsidRPr="00CA381B">
        <w:rPr>
          <w:rFonts w:ascii="Times New Roman" w:eastAsia="Times New Roman" w:hAnsi="Times New Roman" w:cs="Times New Roman"/>
          <w:b/>
          <w:bCs/>
          <w:smallCaps/>
          <w:color w:val="800000"/>
          <w:sz w:val="20"/>
          <w:szCs w:val="20"/>
          <w:lang w:eastAsia="it-IT"/>
        </w:rPr>
        <w:t xml:space="preserve">tudi </w:t>
      </w:r>
      <w:r w:rsidRPr="00CA381B"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  <w:lang w:eastAsia="it-IT"/>
        </w:rPr>
        <w:t>F</w:t>
      </w:r>
      <w:r w:rsidRPr="00CA381B">
        <w:rPr>
          <w:rFonts w:ascii="Times New Roman" w:eastAsia="Times New Roman" w:hAnsi="Times New Roman" w:cs="Times New Roman"/>
          <w:b/>
          <w:bCs/>
          <w:smallCaps/>
          <w:color w:val="800000"/>
          <w:sz w:val="20"/>
          <w:szCs w:val="20"/>
          <w:lang w:eastAsia="it-IT"/>
        </w:rPr>
        <w:t xml:space="preserve">ilosofici   </w:t>
      </w:r>
    </w:p>
    <w:p w:rsidR="00CA381B" w:rsidRPr="00CA381B" w:rsidRDefault="00CA381B" w:rsidP="00CA381B">
      <w:pPr>
        <w:tabs>
          <w:tab w:val="center" w:pos="481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  <w:lang w:eastAsia="it-IT"/>
        </w:rPr>
      </w:pPr>
      <w:r w:rsidRPr="00CA381B">
        <w:rPr>
          <w:rFonts w:ascii="Times New Roman" w:eastAsia="Times New Roman" w:hAnsi="Times New Roman" w:cs="Times New Roman"/>
          <w:b/>
          <w:bCs/>
          <w:smallCaps/>
          <w:color w:val="800000"/>
          <w:sz w:val="20"/>
          <w:szCs w:val="20"/>
          <w:lang w:eastAsia="it-IT"/>
        </w:rPr>
        <w:t xml:space="preserve">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819150" cy="890270"/>
            <wp:effectExtent l="0" t="0" r="0" b="5080"/>
            <wp:docPr id="33" name="Immagine 33" descr="http://www.iisf.it/immagini/iis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iisf.it/immagini/iisf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81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049655" cy="914400"/>
            <wp:effectExtent l="0" t="0" r="0" b="0"/>
            <wp:docPr id="32" name="Immagine 32" descr="C:\Users\Computer\Desktop\lions\IMMAGINE L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Computer\Desktop\lions\IMMAGINE LION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81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248410" cy="1248410"/>
            <wp:effectExtent l="0" t="0" r="8890" b="8890"/>
            <wp:docPr id="31" name="Immagine 31" descr="Risultati immagini per comune di ace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Risultati immagini per comune di acerr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81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         </w:t>
      </w:r>
    </w:p>
    <w:p w:rsidR="00CA381B" w:rsidRPr="00CA381B" w:rsidRDefault="00CA381B" w:rsidP="00CA381B">
      <w:pPr>
        <w:tabs>
          <w:tab w:val="center" w:pos="4819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CA381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                                                                                  </w:t>
      </w:r>
    </w:p>
    <w:p w:rsidR="00CA381B" w:rsidRPr="00CA381B" w:rsidRDefault="00CA381B" w:rsidP="00CA38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</w:pPr>
      <w:r w:rsidRPr="00CA381B"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  <w:t xml:space="preserve">                                                                                          Lions Club Acerra Valle di Suessola</w:t>
      </w:r>
    </w:p>
    <w:p w:rsidR="00CA381B" w:rsidRPr="00CA381B" w:rsidRDefault="00CA381B" w:rsidP="00CA381B">
      <w:pPr>
        <w:tabs>
          <w:tab w:val="center" w:pos="4819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CA381B" w:rsidRPr="00CA381B" w:rsidRDefault="00CA381B" w:rsidP="00CA3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CA381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REGOLAMENTO</w:t>
      </w:r>
      <w:r w:rsidRPr="00CA381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</w:t>
      </w:r>
    </w:p>
    <w:p w:rsidR="00CA381B" w:rsidRPr="00CA381B" w:rsidRDefault="00CA381B" w:rsidP="00CA381B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A381B">
        <w:rPr>
          <w:rFonts w:ascii="Times New Roman" w:eastAsia="Times New Roman" w:hAnsi="Times New Roman" w:cs="Times New Roman"/>
          <w:b/>
          <w:lang w:eastAsia="it-IT"/>
        </w:rPr>
        <w:t>Art. 1 - Requisiti</w:t>
      </w:r>
    </w:p>
    <w:p w:rsidR="00CA381B" w:rsidRDefault="00CA381B" w:rsidP="00CA381B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CA381B">
        <w:rPr>
          <w:rFonts w:ascii="Times New Roman" w:eastAsia="Times New Roman" w:hAnsi="Times New Roman" w:cs="Times New Roman"/>
          <w:lang w:eastAsia="it-IT"/>
        </w:rPr>
        <w:t>Il Liceo Statale “Alfonso Maria de’ Liguori” di Acerra indice,</w:t>
      </w:r>
      <w:r>
        <w:rPr>
          <w:rFonts w:ascii="Times New Roman" w:eastAsia="Times New Roman" w:hAnsi="Times New Roman" w:cs="Times New Roman"/>
          <w:lang w:eastAsia="it-IT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l’a.s.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2019/2020</w:t>
      </w:r>
      <w:r w:rsidRPr="00CA381B">
        <w:rPr>
          <w:rFonts w:ascii="Times New Roman" w:eastAsia="Times New Roman" w:hAnsi="Times New Roman" w:cs="Times New Roman"/>
          <w:lang w:eastAsia="it-IT"/>
        </w:rPr>
        <w:t>,</w:t>
      </w:r>
      <w:r>
        <w:rPr>
          <w:rFonts w:ascii="Times New Roman" w:eastAsia="Times New Roman" w:hAnsi="Times New Roman" w:cs="Times New Roman"/>
          <w:lang w:eastAsia="it-IT"/>
        </w:rPr>
        <w:t xml:space="preserve"> la sesta</w:t>
      </w:r>
      <w:r w:rsidRPr="00CA381B">
        <w:rPr>
          <w:rFonts w:ascii="Times New Roman" w:eastAsia="Times New Roman" w:hAnsi="Times New Roman" w:cs="Times New Roman"/>
          <w:lang w:eastAsia="it-IT"/>
        </w:rPr>
        <w:t xml:space="preserve"> edizione del</w:t>
      </w:r>
      <w:r w:rsidRPr="00CA381B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proofErr w:type="spellStart"/>
      <w:r w:rsidRPr="00CA381B">
        <w:rPr>
          <w:rFonts w:ascii="Times New Roman" w:eastAsia="Times New Roman" w:hAnsi="Times New Roman" w:cs="Times New Roman"/>
          <w:lang w:eastAsia="it-IT"/>
        </w:rPr>
        <w:t>Certamen</w:t>
      </w:r>
      <w:proofErr w:type="spellEnd"/>
      <w:r w:rsidRPr="00CA38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CA381B">
        <w:rPr>
          <w:rFonts w:ascii="Times New Roman" w:eastAsia="Times New Roman" w:hAnsi="Times New Roman" w:cs="Times New Roman"/>
          <w:lang w:eastAsia="it-IT"/>
        </w:rPr>
        <w:t>Acerranum</w:t>
      </w:r>
      <w:proofErr w:type="spellEnd"/>
      <w:r w:rsidRPr="00CA381B">
        <w:rPr>
          <w:rFonts w:ascii="Times New Roman" w:eastAsia="Times New Roman" w:hAnsi="Times New Roman" w:cs="Times New Roman"/>
          <w:lang w:eastAsia="it-IT"/>
        </w:rPr>
        <w:t xml:space="preserve">, tra i </w:t>
      </w:r>
      <w:proofErr w:type="spellStart"/>
      <w:r w:rsidRPr="00CA381B">
        <w:rPr>
          <w:rFonts w:ascii="Times New Roman" w:eastAsia="Times New Roman" w:hAnsi="Times New Roman" w:cs="Times New Roman"/>
          <w:lang w:eastAsia="it-IT"/>
        </w:rPr>
        <w:t>certamina</w:t>
      </w:r>
      <w:proofErr w:type="spellEnd"/>
      <w:r w:rsidRPr="00CA381B">
        <w:rPr>
          <w:rFonts w:ascii="Times New Roman" w:eastAsia="Times New Roman" w:hAnsi="Times New Roman" w:cs="Times New Roman"/>
          <w:lang w:eastAsia="it-IT"/>
        </w:rPr>
        <w:t xml:space="preserve"> accreditati dal MIUR per la selezione dei concorrenti delle Olimpiadi delle Lingue e Civiltà Classiche. La partecipazione è riservata agli alunni del penultimo e dell’ultimo anno dei Licei Classici e Scientifici italiani che abbiano ottenuto nella disciplina Lingua e Cultura Latina, in sede di scrutinio finale nel precedente anno scolastico, una valutazione non inferiore agli 8/10.</w:t>
      </w:r>
    </w:p>
    <w:p w:rsidR="00CA381B" w:rsidRPr="00CA381B" w:rsidRDefault="00CA381B" w:rsidP="00CA381B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:rsidR="00CA381B" w:rsidRPr="00CA381B" w:rsidRDefault="00CA381B" w:rsidP="00CA381B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:rsidR="00CA381B" w:rsidRPr="00CA381B" w:rsidRDefault="00CA381B" w:rsidP="00CA381B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A381B">
        <w:rPr>
          <w:rFonts w:ascii="Times New Roman" w:eastAsia="Times New Roman" w:hAnsi="Times New Roman" w:cs="Times New Roman"/>
          <w:b/>
          <w:lang w:eastAsia="it-IT"/>
        </w:rPr>
        <w:t>Art. 2 – Tipologia della prova</w:t>
      </w:r>
    </w:p>
    <w:p w:rsidR="00CA381B" w:rsidRDefault="00CA381B" w:rsidP="00CA381B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CA381B">
        <w:rPr>
          <w:rFonts w:ascii="Times New Roman" w:eastAsia="Times New Roman" w:hAnsi="Times New Roman" w:cs="Times New Roman"/>
          <w:lang w:eastAsia="it-IT"/>
        </w:rPr>
        <w:t>La prova consisterà nella traduzione dal latino di un brano</w:t>
      </w:r>
      <w:r w:rsidR="00236652">
        <w:rPr>
          <w:rFonts w:ascii="Times New Roman" w:eastAsia="Times New Roman" w:hAnsi="Times New Roman" w:cs="Times New Roman"/>
          <w:lang w:eastAsia="it-IT"/>
        </w:rPr>
        <w:t xml:space="preserve"> o di una silloge di passi tratti da</w:t>
      </w:r>
      <w:r w:rsidRPr="00CA381B">
        <w:rPr>
          <w:rFonts w:ascii="Times New Roman" w:eastAsia="Times New Roman" w:hAnsi="Times New Roman" w:cs="Times New Roman"/>
          <w:lang w:eastAsia="it-IT"/>
        </w:rPr>
        <w:t xml:space="preserve">lle </w:t>
      </w:r>
      <w:r w:rsidRPr="00CA381B">
        <w:rPr>
          <w:rFonts w:ascii="Times New Roman" w:eastAsia="Times New Roman" w:hAnsi="Times New Roman" w:cs="Times New Roman"/>
          <w:i/>
          <w:lang w:eastAsia="it-IT"/>
        </w:rPr>
        <w:t xml:space="preserve">Georgiche </w:t>
      </w:r>
      <w:r w:rsidRPr="00CA381B">
        <w:rPr>
          <w:rFonts w:ascii="Times New Roman" w:eastAsia="Times New Roman" w:hAnsi="Times New Roman" w:cs="Times New Roman"/>
          <w:lang w:eastAsia="it-IT"/>
        </w:rPr>
        <w:t>di Publio Virgilio Marone, corredata da un commento che non dovrà basarsi solo su un’analisi di tipo meramente formale e contenutistico del testo latino, ma anche su un’attualizzazione del contenuto del passo. Tanto per la versione che per il commento il candidato farà uso della lingua madre.</w:t>
      </w:r>
    </w:p>
    <w:p w:rsidR="00CA381B" w:rsidRPr="00CA381B" w:rsidRDefault="00CA381B" w:rsidP="00CA381B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:rsidR="00CA381B" w:rsidRPr="00CA381B" w:rsidRDefault="00CA381B" w:rsidP="00CA381B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:rsidR="00CA381B" w:rsidRPr="00CA381B" w:rsidRDefault="00CA381B" w:rsidP="00CA381B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A381B">
        <w:rPr>
          <w:rFonts w:ascii="Times New Roman" w:eastAsia="Times New Roman" w:hAnsi="Times New Roman" w:cs="Times New Roman"/>
          <w:b/>
          <w:lang w:eastAsia="it-IT"/>
        </w:rPr>
        <w:t>Art. 3 – Svolgimento della prova</w:t>
      </w:r>
    </w:p>
    <w:p w:rsidR="00CA381B" w:rsidRDefault="00CA381B" w:rsidP="00CA381B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CA381B">
        <w:rPr>
          <w:rFonts w:ascii="Times New Roman" w:eastAsia="Times New Roman" w:hAnsi="Times New Roman" w:cs="Times New Roman"/>
          <w:lang w:eastAsia="it-IT"/>
        </w:rPr>
        <w:t xml:space="preserve">Il </w:t>
      </w:r>
      <w:proofErr w:type="spellStart"/>
      <w:r w:rsidRPr="00CA381B">
        <w:rPr>
          <w:rFonts w:ascii="Times New Roman" w:eastAsia="Times New Roman" w:hAnsi="Times New Roman" w:cs="Times New Roman"/>
          <w:i/>
          <w:lang w:eastAsia="it-IT"/>
        </w:rPr>
        <w:t>certamen</w:t>
      </w:r>
      <w:proofErr w:type="spellEnd"/>
      <w:r w:rsidRPr="00CA381B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r w:rsidRPr="00CA381B">
        <w:rPr>
          <w:rFonts w:ascii="Times New Roman" w:eastAsia="Times New Roman" w:hAnsi="Times New Roman" w:cs="Times New Roman"/>
          <w:lang w:eastAsia="it-IT"/>
        </w:rPr>
        <w:t xml:space="preserve">avrà luogo nell’auditorium “Salvatore </w:t>
      </w:r>
      <w:proofErr w:type="spellStart"/>
      <w:r w:rsidRPr="00CA381B">
        <w:rPr>
          <w:rFonts w:ascii="Times New Roman" w:eastAsia="Times New Roman" w:hAnsi="Times New Roman" w:cs="Times New Roman"/>
          <w:lang w:eastAsia="it-IT"/>
        </w:rPr>
        <w:t>Famularo</w:t>
      </w:r>
      <w:proofErr w:type="spellEnd"/>
      <w:r w:rsidRPr="00CA381B">
        <w:rPr>
          <w:rFonts w:ascii="Times New Roman" w:eastAsia="Times New Roman" w:hAnsi="Times New Roman" w:cs="Times New Roman"/>
          <w:lang w:eastAsia="it-IT"/>
        </w:rPr>
        <w:t xml:space="preserve">” del Liceo Statale “Alfonso Maria de’ </w:t>
      </w:r>
      <w:r w:rsidR="00653C4B">
        <w:rPr>
          <w:rFonts w:ascii="Times New Roman" w:eastAsia="Times New Roman" w:hAnsi="Times New Roman" w:cs="Times New Roman"/>
          <w:lang w:eastAsia="it-IT"/>
        </w:rPr>
        <w:t>Liguori” di Acerra venerdì 20</w:t>
      </w:r>
      <w:r>
        <w:rPr>
          <w:rFonts w:ascii="Times New Roman" w:eastAsia="Times New Roman" w:hAnsi="Times New Roman" w:cs="Times New Roman"/>
          <w:lang w:eastAsia="it-IT"/>
        </w:rPr>
        <w:t xml:space="preserve"> marzo 2020</w:t>
      </w:r>
      <w:r w:rsidRPr="00CA381B">
        <w:rPr>
          <w:rFonts w:ascii="Times New Roman" w:eastAsia="Times New Roman" w:hAnsi="Times New Roman" w:cs="Times New Roman"/>
          <w:lang w:eastAsia="it-IT"/>
        </w:rPr>
        <w:t>, a partire dalle ore 9.00. La prova avrà la durata di 5 ore e sarà consentito l’uso del vocabolario di latino. Le modalità di svolgimento saranno quelle dei pubblici concorsi.</w:t>
      </w:r>
    </w:p>
    <w:p w:rsidR="00CA381B" w:rsidRPr="00CA381B" w:rsidRDefault="00CA381B" w:rsidP="00CA381B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:rsidR="00CA381B" w:rsidRPr="00CA381B" w:rsidRDefault="00CA381B" w:rsidP="00CA381B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:rsidR="00CA381B" w:rsidRPr="00CA381B" w:rsidRDefault="00CA381B" w:rsidP="00CA381B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A381B">
        <w:rPr>
          <w:rFonts w:ascii="Times New Roman" w:eastAsia="Times New Roman" w:hAnsi="Times New Roman" w:cs="Times New Roman"/>
          <w:b/>
          <w:lang w:eastAsia="it-IT"/>
        </w:rPr>
        <w:t>Art. 4 – Delegazioni partecipanti</w:t>
      </w:r>
    </w:p>
    <w:p w:rsidR="00CA381B" w:rsidRPr="00CA381B" w:rsidRDefault="00CA381B" w:rsidP="00CA381B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CA381B">
        <w:rPr>
          <w:rFonts w:ascii="Times New Roman" w:eastAsia="Times New Roman" w:hAnsi="Times New Roman" w:cs="Times New Roman"/>
          <w:lang w:eastAsia="it-IT"/>
        </w:rPr>
        <w:t>Ciascuna istituzione scolastica, compreso il Liceo “</w:t>
      </w:r>
      <w:proofErr w:type="spellStart"/>
      <w:r w:rsidRPr="00CA381B">
        <w:rPr>
          <w:rFonts w:ascii="Times New Roman" w:eastAsia="Times New Roman" w:hAnsi="Times New Roman" w:cs="Times New Roman"/>
          <w:lang w:eastAsia="it-IT"/>
        </w:rPr>
        <w:t>de’Liguori</w:t>
      </w:r>
      <w:proofErr w:type="spellEnd"/>
      <w:r w:rsidRPr="00CA381B">
        <w:rPr>
          <w:rFonts w:ascii="Times New Roman" w:eastAsia="Times New Roman" w:hAnsi="Times New Roman" w:cs="Times New Roman"/>
          <w:lang w:eastAsia="it-IT"/>
        </w:rPr>
        <w:t xml:space="preserve">”, promotore dell’iniziativa, può iscrivere </w:t>
      </w:r>
      <w:r w:rsidR="00653C4B">
        <w:rPr>
          <w:rFonts w:ascii="Times New Roman" w:eastAsia="Times New Roman" w:hAnsi="Times New Roman" w:cs="Times New Roman"/>
          <w:lang w:eastAsia="it-IT"/>
        </w:rPr>
        <w:t>al concorso da uno a quattro</w:t>
      </w:r>
      <w:r w:rsidRPr="00CA381B">
        <w:rPr>
          <w:rFonts w:ascii="Times New Roman" w:eastAsia="Times New Roman" w:hAnsi="Times New Roman" w:cs="Times New Roman"/>
          <w:lang w:eastAsia="it-IT"/>
        </w:rPr>
        <w:t xml:space="preserve"> alunni, fatto salvo il vincolo di cui al precedente art. 1. Per ogni scuola, è richiesta </w:t>
      </w:r>
      <w:r w:rsidRPr="00CA381B">
        <w:rPr>
          <w:rFonts w:ascii="Times New Roman" w:eastAsia="Times New Roman" w:hAnsi="Times New Roman" w:cs="Times New Roman"/>
          <w:lang w:eastAsia="it-IT"/>
        </w:rPr>
        <w:lastRenderedPageBreak/>
        <w:t xml:space="preserve">la presenza di un docente accompagnatore. Gli studenti partecipanti dovranno essere muniti di un valido documento di riconoscimento. </w:t>
      </w:r>
    </w:p>
    <w:p w:rsidR="00CA381B" w:rsidRPr="00CA381B" w:rsidRDefault="00CA381B" w:rsidP="00CA381B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:rsidR="00CA381B" w:rsidRPr="00CA381B" w:rsidRDefault="00CA381B" w:rsidP="00CA381B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A381B">
        <w:rPr>
          <w:rFonts w:ascii="Times New Roman" w:eastAsia="Times New Roman" w:hAnsi="Times New Roman" w:cs="Times New Roman"/>
          <w:b/>
          <w:lang w:eastAsia="it-IT"/>
        </w:rPr>
        <w:t>Art. 5 – Ospitalità per i concorrenti provenienti da altre regioni</w:t>
      </w:r>
    </w:p>
    <w:p w:rsidR="00CA381B" w:rsidRDefault="00653C4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Ad un massimo di due studenti per delegazione ed al docente accompagnatore delle istituzioni scolastiche extraregionali</w:t>
      </w:r>
      <w:r w:rsidR="00CA381B" w:rsidRPr="00CA381B">
        <w:rPr>
          <w:rFonts w:ascii="Times New Roman" w:eastAsia="Times New Roman" w:hAnsi="Times New Roman" w:cs="Times New Roman"/>
          <w:lang w:eastAsia="it-IT"/>
        </w:rPr>
        <w:t>, il Liceo “de’ Liguori” offre la possibilità di pernottare e consumare i pasti gratuitamente presso una struttur</w:t>
      </w:r>
      <w:r w:rsidR="00CA381B">
        <w:rPr>
          <w:rFonts w:ascii="Times New Roman" w:eastAsia="Times New Roman" w:hAnsi="Times New Roman" w:cs="Times New Roman"/>
          <w:lang w:eastAsia="it-IT"/>
        </w:rPr>
        <w:t>a convenz</w:t>
      </w:r>
      <w:r>
        <w:rPr>
          <w:rFonts w:ascii="Times New Roman" w:eastAsia="Times New Roman" w:hAnsi="Times New Roman" w:cs="Times New Roman"/>
          <w:lang w:eastAsia="it-IT"/>
        </w:rPr>
        <w:t>ionata nei giorni 19</w:t>
      </w:r>
      <w:r w:rsidR="00CA381B" w:rsidRPr="00CA381B">
        <w:rPr>
          <w:rFonts w:ascii="Times New Roman" w:eastAsia="Times New Roman" w:hAnsi="Times New Roman" w:cs="Times New Roman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lang w:eastAsia="it-IT"/>
        </w:rPr>
        <w:t>20</w:t>
      </w:r>
      <w:r w:rsidR="00CA381B" w:rsidRPr="00CA381B">
        <w:rPr>
          <w:rFonts w:ascii="Times New Roman" w:eastAsia="Times New Roman" w:hAnsi="Times New Roman" w:cs="Times New Roman"/>
          <w:lang w:eastAsia="it-IT"/>
        </w:rPr>
        <w:t xml:space="preserve"> e </w:t>
      </w:r>
      <w:r>
        <w:rPr>
          <w:rFonts w:ascii="Times New Roman" w:eastAsia="Times New Roman" w:hAnsi="Times New Roman" w:cs="Times New Roman"/>
          <w:lang w:eastAsia="it-IT"/>
        </w:rPr>
        <w:t>21 marzo (disponibilità per max. 4</w:t>
      </w:r>
      <w:r w:rsidR="00CA381B" w:rsidRPr="00CA381B">
        <w:rPr>
          <w:rFonts w:ascii="Times New Roman" w:eastAsia="Times New Roman" w:hAnsi="Times New Roman" w:cs="Times New Roman"/>
          <w:lang w:eastAsia="it-IT"/>
        </w:rPr>
        <w:t>0 unità</w:t>
      </w:r>
      <w:r w:rsidR="00236652">
        <w:rPr>
          <w:rFonts w:ascii="Times New Roman" w:eastAsia="Times New Roman" w:hAnsi="Times New Roman" w:cs="Times New Roman"/>
          <w:lang w:eastAsia="it-IT"/>
        </w:rPr>
        <w:t xml:space="preserve"> a carico della scuola ospitante</w:t>
      </w:r>
      <w:r w:rsidR="00CA381B" w:rsidRPr="00CA381B">
        <w:rPr>
          <w:rFonts w:ascii="Times New Roman" w:eastAsia="Times New Roman" w:hAnsi="Times New Roman" w:cs="Times New Roman"/>
          <w:lang w:eastAsia="it-IT"/>
        </w:rPr>
        <w:t>, sulla base della priorità delle rich</w:t>
      </w:r>
      <w:r w:rsidR="005011EC">
        <w:rPr>
          <w:rFonts w:ascii="Times New Roman" w:eastAsia="Times New Roman" w:hAnsi="Times New Roman" w:cs="Times New Roman"/>
          <w:lang w:eastAsia="it-IT"/>
        </w:rPr>
        <w:t>ieste pervenute). Le rappresentanze</w:t>
      </w:r>
      <w:r>
        <w:rPr>
          <w:rFonts w:ascii="Times New Roman" w:eastAsia="Times New Roman" w:hAnsi="Times New Roman" w:cs="Times New Roman"/>
          <w:lang w:eastAsia="it-IT"/>
        </w:rPr>
        <w:t xml:space="preserve"> provenienti da fuori regione</w:t>
      </w:r>
      <w:r w:rsidR="00CA381B" w:rsidRPr="00CA381B">
        <w:rPr>
          <w:rFonts w:ascii="Times New Roman" w:eastAsia="Times New Roman" w:hAnsi="Times New Roman" w:cs="Times New Roman"/>
          <w:lang w:eastAsia="it-IT"/>
        </w:rPr>
        <w:t xml:space="preserve"> saranno prelevate presso la stazione ferroviaria di Napoli Centr</w:t>
      </w:r>
      <w:r>
        <w:rPr>
          <w:rFonts w:ascii="Times New Roman" w:eastAsia="Times New Roman" w:hAnsi="Times New Roman" w:cs="Times New Roman"/>
          <w:lang w:eastAsia="it-IT"/>
        </w:rPr>
        <w:t>ale nel pomeriggio del giorno 19</w:t>
      </w:r>
      <w:r w:rsidR="00CA381B" w:rsidRPr="00CA381B">
        <w:rPr>
          <w:rFonts w:ascii="Times New Roman" w:eastAsia="Times New Roman" w:hAnsi="Times New Roman" w:cs="Times New Roman"/>
          <w:lang w:eastAsia="it-IT"/>
        </w:rPr>
        <w:t xml:space="preserve"> marzo dalle ore 17:00 alle ore 18:00 nello spiazzo antistante la libreria “Feltrinelli” e condotte ad Acerra su un bus privato noleggiato dal Liceo “de’ Liguori”.</w:t>
      </w:r>
      <w:r>
        <w:rPr>
          <w:rFonts w:ascii="Times New Roman" w:eastAsia="Times New Roman" w:hAnsi="Times New Roman" w:cs="Times New Roman"/>
          <w:lang w:eastAsia="it-IT"/>
        </w:rPr>
        <w:t xml:space="preserve"> Il giorno 21</w:t>
      </w:r>
      <w:r w:rsidR="00CA381B" w:rsidRPr="00CA381B">
        <w:rPr>
          <w:rFonts w:ascii="Times New Roman" w:eastAsia="Times New Roman" w:hAnsi="Times New Roman" w:cs="Times New Roman"/>
          <w:lang w:eastAsia="it-IT"/>
        </w:rPr>
        <w:t xml:space="preserve"> marzo, dopo la conclusione della cerimonia di premiazione,</w:t>
      </w:r>
      <w:r>
        <w:rPr>
          <w:rFonts w:ascii="Times New Roman" w:eastAsia="Times New Roman" w:hAnsi="Times New Roman" w:cs="Times New Roman"/>
          <w:lang w:eastAsia="it-IT"/>
        </w:rPr>
        <w:t xml:space="preserve"> esse</w:t>
      </w:r>
      <w:r w:rsidR="00CA381B" w:rsidRPr="00CA381B">
        <w:rPr>
          <w:rFonts w:ascii="Times New Roman" w:eastAsia="Times New Roman" w:hAnsi="Times New Roman" w:cs="Times New Roman"/>
          <w:lang w:eastAsia="it-IT"/>
        </w:rPr>
        <w:t xml:space="preserve"> saranno riaccompagnate a Napoli per fare ritorno nelle rispettive regioni di provenienza.</w:t>
      </w: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CA381B">
        <w:rPr>
          <w:rFonts w:ascii="Times New Roman" w:eastAsia="Times New Roman" w:hAnsi="Times New Roman" w:cs="Times New Roman"/>
          <w:lang w:eastAsia="it-IT"/>
        </w:rPr>
        <w:t xml:space="preserve">  </w:t>
      </w:r>
    </w:p>
    <w:p w:rsidR="00CA381B" w:rsidRPr="00CA381B" w:rsidRDefault="00CA381B" w:rsidP="00CA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A381B">
        <w:rPr>
          <w:rFonts w:ascii="Times New Roman" w:eastAsia="Times New Roman" w:hAnsi="Times New Roman" w:cs="Times New Roman"/>
          <w:b/>
          <w:lang w:eastAsia="it-IT"/>
        </w:rPr>
        <w:t>Art. 6 – Domande di partecipazione</w:t>
      </w:r>
    </w:p>
    <w:p w:rsidR="00CA381B" w:rsidRPr="00257ACE" w:rsidRDefault="00CA381B" w:rsidP="00CA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CA381B">
        <w:rPr>
          <w:rFonts w:ascii="Times New Roman" w:eastAsia="Times New Roman" w:hAnsi="Times New Roman" w:cs="Times New Roman"/>
          <w:lang w:eastAsia="it-IT"/>
        </w:rPr>
        <w:t>I concorrenti dovranno consegnare la domanda di partecipazione, debitamente compilata, al Dirigente Scolastico della propria scuola, che provvederà ad inoltrarla via mail all’indirizzo di posta elettronica</w:t>
      </w:r>
      <w:r w:rsidR="00653C4B">
        <w:rPr>
          <w:rFonts w:ascii="Times New Roman" w:eastAsia="Times New Roman" w:hAnsi="Times New Roman" w:cs="Times New Roman"/>
          <w:lang w:eastAsia="it-IT"/>
        </w:rPr>
        <w:t xml:space="preserve"> certificata</w:t>
      </w:r>
      <w:r w:rsidRPr="00CA381B">
        <w:rPr>
          <w:rFonts w:ascii="Times New Roman" w:eastAsia="Times New Roman" w:hAnsi="Times New Roman" w:cs="Times New Roman"/>
          <w:lang w:eastAsia="it-IT"/>
        </w:rPr>
        <w:t xml:space="preserve"> </w:t>
      </w:r>
      <w:hyperlink r:id="rId14" w:history="1">
        <w:r w:rsidR="004F677D" w:rsidRPr="00905CF2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naps72000t@pec.istruzione.it</w:t>
        </w:r>
      </w:hyperlink>
      <w:r w:rsidR="004F677D">
        <w:rPr>
          <w:rFonts w:ascii="Times New Roman" w:eastAsia="Times New Roman" w:hAnsi="Times New Roman" w:cs="Times New Roman"/>
          <w:u w:val="single"/>
          <w:lang w:eastAsia="it-IT"/>
        </w:rPr>
        <w:t xml:space="preserve"> </w:t>
      </w:r>
      <w:r w:rsidR="004F677D">
        <w:rPr>
          <w:rFonts w:ascii="Times New Roman" w:eastAsia="Times New Roman" w:hAnsi="Times New Roman" w:cs="Times New Roman"/>
          <w:lang w:eastAsia="it-IT"/>
        </w:rPr>
        <w:t xml:space="preserve">oppure all’indirizzo di posta istituzionale della scuola </w:t>
      </w:r>
      <w:hyperlink r:id="rId15" w:history="1">
        <w:r w:rsidR="004F677D" w:rsidRPr="00905CF2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naps72000t@istruzione.it</w:t>
        </w:r>
      </w:hyperlink>
      <w:r w:rsidR="004F677D">
        <w:rPr>
          <w:rFonts w:ascii="Times New Roman" w:eastAsia="Times New Roman" w:hAnsi="Times New Roman" w:cs="Times New Roman"/>
          <w:lang w:eastAsia="it-IT"/>
        </w:rPr>
        <w:t xml:space="preserve"> </w:t>
      </w:r>
      <w:bookmarkStart w:id="0" w:name="_GoBack"/>
      <w:bookmarkEnd w:id="0"/>
      <w:r w:rsidRPr="00CA381B">
        <w:rPr>
          <w:rFonts w:ascii="Times New Roman" w:eastAsia="Times New Roman" w:hAnsi="Times New Roman" w:cs="Times New Roman"/>
          <w:lang w:eastAsia="it-IT"/>
        </w:rPr>
        <w:t xml:space="preserve"> (con specifica all’oggetto: Partecipazione V</w:t>
      </w:r>
      <w:r>
        <w:rPr>
          <w:rFonts w:ascii="Times New Roman" w:eastAsia="Times New Roman" w:hAnsi="Times New Roman" w:cs="Times New Roman"/>
          <w:lang w:eastAsia="it-IT"/>
        </w:rPr>
        <w:t>I</w:t>
      </w:r>
      <w:r w:rsidRPr="00CA38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CA381B">
        <w:rPr>
          <w:rFonts w:ascii="Times New Roman" w:eastAsia="Times New Roman" w:hAnsi="Times New Roman" w:cs="Times New Roman"/>
          <w:lang w:eastAsia="it-IT"/>
        </w:rPr>
        <w:t>Certamen</w:t>
      </w:r>
      <w:proofErr w:type="spellEnd"/>
      <w:r w:rsidRPr="00CA38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CA381B">
        <w:rPr>
          <w:rFonts w:ascii="Times New Roman" w:eastAsia="Times New Roman" w:hAnsi="Times New Roman" w:cs="Times New Roman"/>
          <w:lang w:eastAsia="it-IT"/>
        </w:rPr>
        <w:t>Acerranum</w:t>
      </w:r>
      <w:proofErr w:type="spellEnd"/>
      <w:r w:rsidRPr="00CA381B">
        <w:rPr>
          <w:rFonts w:ascii="Times New Roman" w:eastAsia="Times New Roman" w:hAnsi="Times New Roman" w:cs="Times New Roman"/>
          <w:lang w:eastAsia="it-IT"/>
        </w:rPr>
        <w:t>) entro e non oltre le ore 1</w:t>
      </w:r>
      <w:r>
        <w:rPr>
          <w:rFonts w:ascii="Times New Roman" w:eastAsia="Times New Roman" w:hAnsi="Times New Roman" w:cs="Times New Roman"/>
          <w:lang w:eastAsia="it-IT"/>
        </w:rPr>
        <w:t>2:00 del 14 marzo 2020</w:t>
      </w:r>
      <w:r w:rsidRPr="00CA381B">
        <w:rPr>
          <w:rFonts w:ascii="Times New Roman" w:eastAsia="Times New Roman" w:hAnsi="Times New Roman" w:cs="Times New Roman"/>
          <w:lang w:eastAsia="it-IT"/>
        </w:rPr>
        <w:t>; le domande pervenute oltre il termine stabilito non saranno prese in considerazione. Ogni scuola iscritta dovrà versare, sempre entro tale data, una quota pari ad € 20,00 (venti/00) per ciascun alunno partecipante (indicando come causale: Is</w:t>
      </w:r>
      <w:r>
        <w:rPr>
          <w:rFonts w:ascii="Times New Roman" w:eastAsia="Times New Roman" w:hAnsi="Times New Roman" w:cs="Times New Roman"/>
          <w:lang w:eastAsia="it-IT"/>
        </w:rPr>
        <w:t xml:space="preserve">crizione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Certamen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Acerranum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2019/2020</w:t>
      </w:r>
      <w:r w:rsidRPr="00CA381B">
        <w:rPr>
          <w:rFonts w:ascii="Times New Roman" w:eastAsia="Times New Roman" w:hAnsi="Times New Roman" w:cs="Times New Roman"/>
          <w:lang w:eastAsia="it-IT"/>
        </w:rPr>
        <w:t xml:space="preserve">), tramite una delle seguenti modalità: a) versamento sul c.c.p.  n. 17682808, intestato a Liceo Statale “A. M. de’ Liguori” – Acerra; b) bonifico bancario su Iban IT 22 S 01030 40070 000063121347 (Istituto cassiere: Monte dei Paschi di Siena); c) versamento su c.c.t. Banca d’Italia n. 314156. </w:t>
      </w:r>
      <w:r w:rsidRPr="005011EC">
        <w:rPr>
          <w:rFonts w:ascii="Times New Roman" w:eastAsia="Times New Roman" w:hAnsi="Times New Roman" w:cs="Times New Roman"/>
          <w:u w:val="single"/>
          <w:lang w:eastAsia="it-IT"/>
        </w:rPr>
        <w:t>Alla domanda di partecipazione, dovrà essere allegata copia della ricevuta dell’avvenuto versamento</w:t>
      </w:r>
      <w:r w:rsidRPr="00CA381B">
        <w:rPr>
          <w:rFonts w:ascii="Times New Roman" w:eastAsia="Times New Roman" w:hAnsi="Times New Roman" w:cs="Times New Roman"/>
          <w:lang w:eastAsia="it-IT"/>
        </w:rPr>
        <w:t>. S</w:t>
      </w:r>
      <w:r w:rsidR="005011EC">
        <w:rPr>
          <w:rFonts w:ascii="Times New Roman" w:eastAsia="Times New Roman" w:hAnsi="Times New Roman" w:cs="Times New Roman"/>
          <w:lang w:eastAsia="it-IT"/>
        </w:rPr>
        <w:t xml:space="preserve">i consiglia di contattare </w:t>
      </w:r>
      <w:r w:rsidRPr="00CA381B">
        <w:rPr>
          <w:rFonts w:ascii="Times New Roman" w:eastAsia="Times New Roman" w:hAnsi="Times New Roman" w:cs="Times New Roman"/>
          <w:lang w:eastAsia="it-IT"/>
        </w:rPr>
        <w:t xml:space="preserve">la segreteria del Liceo “de’ Liguori” (tel. 081.0603536) per verificare che la domanda sia regolarmente pervenuta alla casella di posta elettronica. Per qualunque informazione, è possibile, inoltre,  rivolgersi al </w:t>
      </w:r>
      <w:r w:rsidR="00653C4B">
        <w:rPr>
          <w:rFonts w:ascii="Times New Roman" w:eastAsia="Times New Roman" w:hAnsi="Times New Roman" w:cs="Times New Roman"/>
          <w:lang w:eastAsia="it-IT"/>
        </w:rPr>
        <w:t xml:space="preserve">referente, </w:t>
      </w:r>
      <w:r w:rsidRPr="00CA381B">
        <w:rPr>
          <w:rFonts w:ascii="Times New Roman" w:eastAsia="Times New Roman" w:hAnsi="Times New Roman" w:cs="Times New Roman"/>
          <w:lang w:eastAsia="it-IT"/>
        </w:rPr>
        <w:t xml:space="preserve">prof. Alessandro </w:t>
      </w:r>
      <w:proofErr w:type="spellStart"/>
      <w:r w:rsidRPr="00CA381B">
        <w:rPr>
          <w:rFonts w:ascii="Times New Roman" w:eastAsia="Times New Roman" w:hAnsi="Times New Roman" w:cs="Times New Roman"/>
          <w:lang w:eastAsia="it-IT"/>
        </w:rPr>
        <w:t>Varavallo</w:t>
      </w:r>
      <w:proofErr w:type="spellEnd"/>
      <w:r w:rsidR="00653C4B">
        <w:rPr>
          <w:rFonts w:ascii="Times New Roman" w:eastAsia="Times New Roman" w:hAnsi="Times New Roman" w:cs="Times New Roman"/>
          <w:lang w:eastAsia="it-IT"/>
        </w:rPr>
        <w:t>,</w:t>
      </w:r>
      <w:r w:rsidRPr="00CA381B">
        <w:rPr>
          <w:rFonts w:ascii="Times New Roman" w:eastAsia="Times New Roman" w:hAnsi="Times New Roman" w:cs="Times New Roman"/>
          <w:lang w:eastAsia="it-IT"/>
        </w:rPr>
        <w:t xml:space="preserve"> agli indirizzi di posta </w:t>
      </w:r>
      <w:r w:rsidRPr="00257ACE">
        <w:rPr>
          <w:rFonts w:ascii="Times New Roman" w:eastAsia="Times New Roman" w:hAnsi="Times New Roman" w:cs="Times New Roman"/>
          <w:lang w:eastAsia="it-IT"/>
        </w:rPr>
        <w:t xml:space="preserve">elettronica </w:t>
      </w:r>
      <w:hyperlink r:id="rId16" w:history="1">
        <w:r w:rsidRPr="00257ACE">
          <w:rPr>
            <w:rFonts w:ascii="Times New Roman" w:eastAsia="Times New Roman" w:hAnsi="Times New Roman" w:cs="Times New Roman"/>
            <w:lang w:eastAsia="it-IT"/>
          </w:rPr>
          <w:t>varavale@tiscali.it</w:t>
        </w:r>
      </w:hyperlink>
      <w:r w:rsidRPr="00257ACE">
        <w:rPr>
          <w:rFonts w:ascii="Times New Roman" w:eastAsia="Times New Roman" w:hAnsi="Times New Roman" w:cs="Times New Roman"/>
          <w:lang w:eastAsia="it-IT"/>
        </w:rPr>
        <w:t xml:space="preserve"> oppure alessandro.varavallo@istruzione.it o, ancora, al numero 3476650557.</w:t>
      </w:r>
    </w:p>
    <w:p w:rsidR="00CA381B" w:rsidRPr="00CA381B" w:rsidRDefault="00CA381B" w:rsidP="00CA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:rsidR="00CA381B" w:rsidRPr="00CA381B" w:rsidRDefault="00CA381B" w:rsidP="00CA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A381B">
        <w:rPr>
          <w:rFonts w:ascii="Times New Roman" w:eastAsia="Times New Roman" w:hAnsi="Times New Roman" w:cs="Times New Roman"/>
          <w:b/>
          <w:lang w:eastAsia="it-IT"/>
        </w:rPr>
        <w:t>Art. 7 – Commissione giudicatrice</w:t>
      </w:r>
    </w:p>
    <w:p w:rsid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CA381B">
        <w:rPr>
          <w:rFonts w:ascii="Times New Roman" w:eastAsia="Times New Roman" w:hAnsi="Times New Roman" w:cs="Times New Roman"/>
          <w:lang w:eastAsia="it-IT"/>
        </w:rPr>
        <w:t>La Commissione giudicatrice, presieduta dal prof. Crescenzo Formicola (</w:t>
      </w:r>
      <w:r w:rsidR="0079528C">
        <w:rPr>
          <w:rFonts w:ascii="Times New Roman" w:eastAsia="Times New Roman" w:hAnsi="Times New Roman" w:cs="Times New Roman"/>
          <w:lang w:eastAsia="it-IT"/>
        </w:rPr>
        <w:t xml:space="preserve">già </w:t>
      </w:r>
      <w:r w:rsidRPr="00CA381B">
        <w:rPr>
          <w:rFonts w:ascii="Times New Roman" w:eastAsia="Times New Roman" w:hAnsi="Times New Roman" w:cs="Times New Roman"/>
          <w:lang w:eastAsia="it-IT"/>
        </w:rPr>
        <w:t>ordinario di Letteratura Latina</w:t>
      </w:r>
      <w:r w:rsidR="0079528C">
        <w:rPr>
          <w:rFonts w:ascii="Times New Roman" w:eastAsia="Times New Roman" w:hAnsi="Times New Roman" w:cs="Times New Roman"/>
          <w:lang w:eastAsia="it-IT"/>
        </w:rPr>
        <w:t xml:space="preserve"> presso l’Università degli Studî</w:t>
      </w:r>
      <w:r w:rsidRPr="00CA381B">
        <w:rPr>
          <w:rFonts w:ascii="Times New Roman" w:eastAsia="Times New Roman" w:hAnsi="Times New Roman" w:cs="Times New Roman"/>
          <w:lang w:eastAsia="it-IT"/>
        </w:rPr>
        <w:t xml:space="preserve"> di Napoli “Federico II”), sarà costituita da sei membri, comprendenti docenti universitari, dirigenti scolastici e docenti di Lettere, anche a riposo. A nessun titolo potranno far parte della Commissione professori che insegnino negli istituti frequentati da alunni partecipanti alla gara, ivi compreso il Liceo “</w:t>
      </w:r>
      <w:proofErr w:type="spellStart"/>
      <w:r w:rsidRPr="00CA381B">
        <w:rPr>
          <w:rFonts w:ascii="Times New Roman" w:eastAsia="Times New Roman" w:hAnsi="Times New Roman" w:cs="Times New Roman"/>
          <w:lang w:eastAsia="it-IT"/>
        </w:rPr>
        <w:t>de’Liguori</w:t>
      </w:r>
      <w:proofErr w:type="spellEnd"/>
      <w:r w:rsidRPr="00CA381B">
        <w:rPr>
          <w:rFonts w:ascii="Times New Roman" w:eastAsia="Times New Roman" w:hAnsi="Times New Roman" w:cs="Times New Roman"/>
          <w:lang w:eastAsia="it-IT"/>
        </w:rPr>
        <w:t>”. Anche per  la  Commissione valgono le norme dei pubblici concorsi.</w:t>
      </w: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A381B">
        <w:rPr>
          <w:rFonts w:ascii="Times New Roman" w:eastAsia="Times New Roman" w:hAnsi="Times New Roman" w:cs="Times New Roman"/>
          <w:b/>
          <w:lang w:eastAsia="it-IT"/>
        </w:rPr>
        <w:t>Art. 8 - Premiazione</w:t>
      </w:r>
    </w:p>
    <w:p w:rsid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CA381B">
        <w:rPr>
          <w:rFonts w:ascii="Times New Roman" w:eastAsia="Times New Roman" w:hAnsi="Times New Roman" w:cs="Times New Roman"/>
          <w:lang w:eastAsia="it-IT"/>
        </w:rPr>
        <w:t>La Commissione giudicatrice attribuirà, a suo insindacabile giudizio, i premî messi in palio (I classificato: €  600,00; II classificato: € 400,00; III classificato: € 200,00) ed eventuali menzioni ono</w:t>
      </w:r>
      <w:r w:rsidR="00257ACE">
        <w:rPr>
          <w:rFonts w:ascii="Times New Roman" w:eastAsia="Times New Roman" w:hAnsi="Times New Roman" w:cs="Times New Roman"/>
          <w:lang w:eastAsia="it-IT"/>
        </w:rPr>
        <w:t>revoli patrocinate dagli sponsor</w:t>
      </w:r>
      <w:r w:rsidRPr="00CA381B">
        <w:rPr>
          <w:rFonts w:ascii="Times New Roman" w:eastAsia="Times New Roman" w:hAnsi="Times New Roman" w:cs="Times New Roman"/>
          <w:lang w:eastAsia="it-IT"/>
        </w:rPr>
        <w:t xml:space="preserve"> della manifestazione</w:t>
      </w:r>
      <w:r w:rsidR="005011EC">
        <w:rPr>
          <w:rFonts w:ascii="Times New Roman" w:eastAsia="Times New Roman" w:hAnsi="Times New Roman" w:cs="Times New Roman"/>
          <w:lang w:eastAsia="it-IT"/>
        </w:rPr>
        <w:t xml:space="preserve"> (Accademia Nazionale Virgiliana di Mantova, Lions Club</w:t>
      </w:r>
      <w:r w:rsidR="00257ACE">
        <w:rPr>
          <w:rFonts w:ascii="Times New Roman" w:eastAsia="Times New Roman" w:hAnsi="Times New Roman" w:cs="Times New Roman"/>
          <w:lang w:eastAsia="it-IT"/>
        </w:rPr>
        <w:t xml:space="preserve"> Acerra-</w:t>
      </w:r>
      <w:r w:rsidR="005011EC">
        <w:rPr>
          <w:rFonts w:ascii="Times New Roman" w:eastAsia="Times New Roman" w:hAnsi="Times New Roman" w:cs="Times New Roman"/>
          <w:lang w:eastAsia="it-IT"/>
        </w:rPr>
        <w:t>Valle di Suessola, Rotary Club Acerra-Casalnuovo “Aniell</w:t>
      </w:r>
      <w:r w:rsidR="00127A5E">
        <w:rPr>
          <w:rFonts w:ascii="Times New Roman" w:eastAsia="Times New Roman" w:hAnsi="Times New Roman" w:cs="Times New Roman"/>
          <w:lang w:eastAsia="it-IT"/>
        </w:rPr>
        <w:t>o Montano”, Istituto Italiano per gli</w:t>
      </w:r>
      <w:r w:rsidR="005011EC">
        <w:rPr>
          <w:rFonts w:ascii="Times New Roman" w:eastAsia="Times New Roman" w:hAnsi="Times New Roman" w:cs="Times New Roman"/>
          <w:lang w:eastAsia="it-IT"/>
        </w:rPr>
        <w:t xml:space="preserve"> Studî Filosofici)</w:t>
      </w:r>
      <w:r w:rsidRPr="00CA381B">
        <w:rPr>
          <w:rFonts w:ascii="Times New Roman" w:eastAsia="Times New Roman" w:hAnsi="Times New Roman" w:cs="Times New Roman"/>
          <w:lang w:eastAsia="it-IT"/>
        </w:rPr>
        <w:t xml:space="preserve"> agli alunni classificatisi tra i primi dieci. S</w:t>
      </w:r>
      <w:r w:rsidR="0079528C">
        <w:rPr>
          <w:rFonts w:ascii="Times New Roman" w:eastAsia="Times New Roman" w:hAnsi="Times New Roman" w:cs="Times New Roman"/>
          <w:lang w:eastAsia="it-IT"/>
        </w:rPr>
        <w:t>abato 21</w:t>
      </w:r>
      <w:r w:rsidR="00275E7A">
        <w:rPr>
          <w:rFonts w:ascii="Times New Roman" w:eastAsia="Times New Roman" w:hAnsi="Times New Roman" w:cs="Times New Roman"/>
          <w:lang w:eastAsia="it-IT"/>
        </w:rPr>
        <w:t xml:space="preserve"> marzo 2020</w:t>
      </w:r>
      <w:r w:rsidRPr="00CA381B">
        <w:rPr>
          <w:rFonts w:ascii="Times New Roman" w:eastAsia="Times New Roman" w:hAnsi="Times New Roman" w:cs="Times New Roman"/>
          <w:lang w:eastAsia="it-IT"/>
        </w:rPr>
        <w:t xml:space="preserve">, a partire dalle ore 9:00, avrà luogo nell’auditorium “Salvatore </w:t>
      </w:r>
      <w:proofErr w:type="spellStart"/>
      <w:r w:rsidRPr="00CA381B">
        <w:rPr>
          <w:rFonts w:ascii="Times New Roman" w:eastAsia="Times New Roman" w:hAnsi="Times New Roman" w:cs="Times New Roman"/>
          <w:lang w:eastAsia="it-IT"/>
        </w:rPr>
        <w:t>Famularo</w:t>
      </w:r>
      <w:proofErr w:type="spellEnd"/>
      <w:r w:rsidRPr="00CA381B">
        <w:rPr>
          <w:rFonts w:ascii="Times New Roman" w:eastAsia="Times New Roman" w:hAnsi="Times New Roman" w:cs="Times New Roman"/>
          <w:lang w:eastAsia="it-IT"/>
        </w:rPr>
        <w:t xml:space="preserve">” del Liceo “de’ Liguori” la premiazione, in occasione della quale il presidente della Commissione terrà una </w:t>
      </w:r>
      <w:r w:rsidRPr="00CA381B">
        <w:rPr>
          <w:rFonts w:ascii="Times New Roman" w:eastAsia="Times New Roman" w:hAnsi="Times New Roman" w:cs="Times New Roman"/>
          <w:i/>
          <w:lang w:eastAsia="it-IT"/>
        </w:rPr>
        <w:t xml:space="preserve">lectio </w:t>
      </w:r>
      <w:proofErr w:type="spellStart"/>
      <w:r w:rsidRPr="00CA381B">
        <w:rPr>
          <w:rFonts w:ascii="Times New Roman" w:eastAsia="Times New Roman" w:hAnsi="Times New Roman" w:cs="Times New Roman"/>
          <w:i/>
          <w:lang w:eastAsia="it-IT"/>
        </w:rPr>
        <w:t>magistralis</w:t>
      </w:r>
      <w:proofErr w:type="spellEnd"/>
      <w:r w:rsidRPr="00CA381B">
        <w:rPr>
          <w:rFonts w:ascii="Times New Roman" w:eastAsia="Times New Roman" w:hAnsi="Times New Roman" w:cs="Times New Roman"/>
          <w:lang w:eastAsia="it-IT"/>
        </w:rPr>
        <w:t>. Ogni istituzione scolastica coinvolta è vivamente invitata a presenziare alla cerimonia con la propria delegazione, costituita dagli studenti partecipanti e dai docenti accompagnatori, o, per lo meno, con una significativa rappresentativa.</w:t>
      </w:r>
    </w:p>
    <w:p w:rsidR="005011EC" w:rsidRDefault="005011EC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:rsidR="005011EC" w:rsidRDefault="005011EC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CA381B">
        <w:rPr>
          <w:rFonts w:ascii="Times New Roman" w:eastAsia="Times New Roman" w:hAnsi="Times New Roman" w:cs="Times New Roman"/>
          <w:lang w:eastAsia="it-IT"/>
        </w:rPr>
        <w:lastRenderedPageBreak/>
        <w:t xml:space="preserve"> </w:t>
      </w: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Art. 9</w:t>
      </w:r>
      <w:r w:rsidRPr="00CA381B">
        <w:rPr>
          <w:rFonts w:ascii="Times New Roman" w:eastAsia="Times New Roman" w:hAnsi="Times New Roman" w:cs="Times New Roman"/>
          <w:b/>
          <w:lang w:eastAsia="it-IT"/>
        </w:rPr>
        <w:t xml:space="preserve"> – Olimpiadi Nazionali di Lingue e Civiltà Classiche</w:t>
      </w: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CA381B">
        <w:rPr>
          <w:rFonts w:ascii="Times New Roman" w:eastAsia="Times New Roman" w:hAnsi="Times New Roman" w:cs="Times New Roman"/>
          <w:lang w:eastAsia="it-IT"/>
        </w:rPr>
        <w:t>Il</w:t>
      </w:r>
      <w:r w:rsidRPr="00CA381B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CA381B">
        <w:rPr>
          <w:rFonts w:ascii="Times New Roman" w:eastAsia="Times New Roman" w:hAnsi="Times New Roman" w:cs="Times New Roman"/>
          <w:lang w:eastAsia="it-IT"/>
        </w:rPr>
        <w:t>primo classificato accederà di diritto alle Olimpiadi Nazionali di Lingue e Civiltà Classiche patrocinate dal MIUR.</w:t>
      </w: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Art. 10</w:t>
      </w:r>
      <w:r w:rsidRPr="00CA381B">
        <w:rPr>
          <w:rFonts w:ascii="Times New Roman" w:eastAsia="Times New Roman" w:hAnsi="Times New Roman" w:cs="Times New Roman"/>
          <w:b/>
          <w:lang w:eastAsia="it-IT"/>
        </w:rPr>
        <w:t xml:space="preserve"> – Liberatoria per l’uso del materiale audiovisivo</w:t>
      </w: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CA381B">
        <w:rPr>
          <w:rFonts w:ascii="Times New Roman" w:eastAsia="Times New Roman" w:hAnsi="Times New Roman" w:cs="Times New Roman"/>
          <w:lang w:eastAsia="it-IT"/>
        </w:rPr>
        <w:t>Dati ed immagini dei partecipanti verranno utilizzati per le sole attività inerenti alla manifestazione nel rispetto delle leggi</w:t>
      </w:r>
      <w:r w:rsidR="0079528C">
        <w:rPr>
          <w:rFonts w:ascii="Times New Roman" w:eastAsia="Times New Roman" w:hAnsi="Times New Roman" w:cs="Times New Roman"/>
          <w:lang w:eastAsia="it-IT"/>
        </w:rPr>
        <w:t xml:space="preserve"> 633/41, n. 675/96, 196</w:t>
      </w:r>
      <w:r w:rsidRPr="00CA381B">
        <w:rPr>
          <w:rFonts w:ascii="Times New Roman" w:eastAsia="Times New Roman" w:hAnsi="Times New Roman" w:cs="Times New Roman"/>
          <w:lang w:eastAsia="it-IT"/>
        </w:rPr>
        <w:t>/2003 e del Regolamento MPI n. 305 del 7/12/2006. Con la presentazione della domanda di iscrizione, si riterranno accettate incondizionatamente tutte le norme del presente Regolamento.</w:t>
      </w: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A381B" w:rsidRPr="00CA381B" w:rsidRDefault="00CA381B" w:rsidP="00CA381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A381B">
        <w:rPr>
          <w:rFonts w:ascii="Times New Roman" w:eastAsia="Times New Roman" w:hAnsi="Times New Roman" w:cs="Times New Roman"/>
          <w:lang w:eastAsia="it-IT"/>
        </w:rPr>
        <w:t xml:space="preserve">   Acerra</w:t>
      </w:r>
      <w:r w:rsidR="00C63F10">
        <w:rPr>
          <w:rFonts w:ascii="Times New Roman" w:eastAsia="Times New Roman" w:hAnsi="Times New Roman" w:cs="Times New Roman"/>
          <w:lang w:eastAsia="it-IT"/>
        </w:rPr>
        <w:t>, 25</w:t>
      </w:r>
      <w:r w:rsidRPr="00CA381B">
        <w:rPr>
          <w:rFonts w:ascii="Times New Roman" w:eastAsia="Times New Roman" w:hAnsi="Times New Roman" w:cs="Times New Roman"/>
          <w:lang w:eastAsia="it-IT"/>
        </w:rPr>
        <w:t>/09/2018                                                                                Il Dirigente Scolastico</w:t>
      </w:r>
    </w:p>
    <w:p w:rsidR="00CA381B" w:rsidRPr="00CA381B" w:rsidRDefault="00CA381B" w:rsidP="00CA381B">
      <w:pPr>
        <w:tabs>
          <w:tab w:val="left" w:pos="708"/>
        </w:tabs>
        <w:jc w:val="both"/>
        <w:rPr>
          <w:rFonts w:ascii="Book Antiqua" w:eastAsia="Calibri" w:hAnsi="Book Antiqua" w:cs="Times New Roman"/>
        </w:rPr>
      </w:pPr>
      <w:r w:rsidRPr="00CA381B">
        <w:rPr>
          <w:rFonts w:ascii="Book Antiqua" w:eastAsia="Calibri" w:hAnsi="Book Antiqua" w:cs="Times New Roman"/>
        </w:rPr>
        <w:t xml:space="preserve">                                                                                            </w:t>
      </w:r>
      <w:r>
        <w:rPr>
          <w:rFonts w:ascii="Book Antiqua" w:eastAsia="Calibri" w:hAnsi="Book Antiqua" w:cs="Times New Roman"/>
        </w:rPr>
        <w:t xml:space="preserve">            prof. Giovanni La Montagna</w:t>
      </w:r>
    </w:p>
    <w:p w:rsidR="00CA381B" w:rsidRPr="00CA381B" w:rsidRDefault="00CA381B" w:rsidP="00CA381B">
      <w:pPr>
        <w:tabs>
          <w:tab w:val="left" w:pos="708"/>
        </w:tabs>
        <w:contextualSpacing/>
        <w:jc w:val="both"/>
        <w:rPr>
          <w:rFonts w:ascii="Book Antiqua" w:eastAsia="Calibri" w:hAnsi="Book Antiqua" w:cs="Times New Roman"/>
        </w:rPr>
      </w:pPr>
      <w:r w:rsidRPr="00CA381B">
        <w:rPr>
          <w:rFonts w:ascii="Book Antiqua" w:eastAsia="Calibri" w:hAnsi="Book Antiqua" w:cs="Times New Roman"/>
        </w:rPr>
        <w:t xml:space="preserve">                                                                                                             Il Comitato tecnico-scientifico  </w:t>
      </w:r>
    </w:p>
    <w:p w:rsidR="00CA381B" w:rsidRPr="00CA381B" w:rsidRDefault="00CA381B" w:rsidP="00CA381B">
      <w:pPr>
        <w:tabs>
          <w:tab w:val="left" w:pos="708"/>
        </w:tabs>
        <w:contextualSpacing/>
        <w:jc w:val="both"/>
        <w:rPr>
          <w:rFonts w:ascii="Book Antiqua" w:eastAsia="Calibri" w:hAnsi="Book Antiqua" w:cs="Times New Roman"/>
        </w:rPr>
      </w:pPr>
      <w:r w:rsidRPr="00CA381B">
        <w:rPr>
          <w:rFonts w:ascii="Book Antiqua" w:eastAsia="Calibri" w:hAnsi="Book Antiqua" w:cs="Times New Roman"/>
        </w:rPr>
        <w:t xml:space="preserve">                                                                            </w:t>
      </w:r>
      <w:r>
        <w:rPr>
          <w:rFonts w:ascii="Book Antiqua" w:eastAsia="Calibri" w:hAnsi="Book Antiqua" w:cs="Times New Roman"/>
        </w:rPr>
        <w:t xml:space="preserve">                               </w:t>
      </w:r>
      <w:r w:rsidRPr="00CA381B">
        <w:rPr>
          <w:rFonts w:ascii="Book Antiqua" w:eastAsia="Calibri" w:hAnsi="Book Antiqua" w:cs="Times New Roman"/>
        </w:rPr>
        <w:t xml:space="preserve">proff. Alessandro </w:t>
      </w:r>
      <w:proofErr w:type="spellStart"/>
      <w:r w:rsidRPr="00CA381B">
        <w:rPr>
          <w:rFonts w:ascii="Book Antiqua" w:eastAsia="Calibri" w:hAnsi="Book Antiqua" w:cs="Times New Roman"/>
        </w:rPr>
        <w:t>Varavallo</w:t>
      </w:r>
      <w:proofErr w:type="spellEnd"/>
    </w:p>
    <w:p w:rsidR="00CA381B" w:rsidRPr="00CA381B" w:rsidRDefault="00CA381B" w:rsidP="00CA381B">
      <w:pPr>
        <w:tabs>
          <w:tab w:val="left" w:pos="708"/>
        </w:tabs>
        <w:contextualSpacing/>
        <w:jc w:val="center"/>
        <w:rPr>
          <w:rFonts w:ascii="Book Antiqua" w:eastAsia="Calibri" w:hAnsi="Book Antiqua" w:cs="Times New Roman"/>
        </w:rPr>
      </w:pPr>
      <w:r w:rsidRPr="00CA381B">
        <w:rPr>
          <w:rFonts w:ascii="Book Antiqua" w:eastAsia="Calibri" w:hAnsi="Book Antiqua" w:cs="Times New Roman"/>
        </w:rPr>
        <w:t xml:space="preserve">                                                                                                     </w:t>
      </w:r>
      <w:r>
        <w:rPr>
          <w:rFonts w:ascii="Book Antiqua" w:eastAsia="Calibri" w:hAnsi="Book Antiqua" w:cs="Times New Roman"/>
        </w:rPr>
        <w:t xml:space="preserve"> </w:t>
      </w:r>
      <w:r w:rsidRPr="00CA381B">
        <w:rPr>
          <w:rFonts w:ascii="Book Antiqua" w:eastAsia="Calibri" w:hAnsi="Book Antiqua" w:cs="Times New Roman"/>
        </w:rPr>
        <w:t>Ida Albonico</w:t>
      </w:r>
    </w:p>
    <w:p w:rsidR="00CA381B" w:rsidRDefault="00CA381B" w:rsidP="00CA381B">
      <w:pPr>
        <w:tabs>
          <w:tab w:val="left" w:pos="708"/>
        </w:tabs>
        <w:contextualSpacing/>
        <w:jc w:val="center"/>
        <w:rPr>
          <w:rFonts w:ascii="Book Antiqua" w:eastAsia="Calibri" w:hAnsi="Book Antiqua" w:cs="Times New Roman"/>
        </w:rPr>
      </w:pPr>
      <w:r w:rsidRPr="00CA381B">
        <w:rPr>
          <w:rFonts w:ascii="Book Antiqua" w:eastAsia="Calibri" w:hAnsi="Book Antiqua" w:cs="Times New Roman"/>
        </w:rPr>
        <w:t xml:space="preserve">                                                                                                          Paola Ammirati</w:t>
      </w:r>
    </w:p>
    <w:p w:rsidR="00CA381B" w:rsidRPr="00CA381B" w:rsidRDefault="00CA381B" w:rsidP="00CA381B">
      <w:pPr>
        <w:tabs>
          <w:tab w:val="left" w:pos="708"/>
        </w:tabs>
        <w:contextualSpacing/>
        <w:jc w:val="center"/>
        <w:rPr>
          <w:rFonts w:ascii="Book Antiqua" w:eastAsia="Calibri" w:hAnsi="Book Antiqua" w:cs="Times New Roman"/>
        </w:rPr>
      </w:pPr>
      <w:r>
        <w:rPr>
          <w:rFonts w:ascii="Book Antiqua" w:eastAsia="Calibri" w:hAnsi="Book Antiqua" w:cs="Times New Roman"/>
        </w:rPr>
        <w:t xml:space="preserve">                                                                                                           Rosa Costagliola</w:t>
      </w:r>
    </w:p>
    <w:p w:rsidR="00CA381B" w:rsidRPr="00CA381B" w:rsidRDefault="00CA381B" w:rsidP="00CA381B">
      <w:pPr>
        <w:tabs>
          <w:tab w:val="left" w:pos="708"/>
        </w:tabs>
        <w:contextualSpacing/>
        <w:jc w:val="center"/>
        <w:rPr>
          <w:rFonts w:ascii="Book Antiqua" w:eastAsia="Calibri" w:hAnsi="Book Antiqua" w:cs="Times New Roman"/>
        </w:rPr>
      </w:pPr>
      <w:r w:rsidRPr="00CA381B">
        <w:rPr>
          <w:rFonts w:ascii="Book Antiqua" w:eastAsia="Calibri" w:hAnsi="Book Antiqua" w:cs="Times New Roman"/>
        </w:rPr>
        <w:t xml:space="preserve">                                                                                                                       </w:t>
      </w:r>
      <w:r>
        <w:rPr>
          <w:rFonts w:ascii="Book Antiqua" w:eastAsia="Calibri" w:hAnsi="Book Antiqua" w:cs="Times New Roman"/>
        </w:rPr>
        <w:t xml:space="preserve">              </w:t>
      </w:r>
      <w:r w:rsidRPr="00CA381B">
        <w:rPr>
          <w:rFonts w:ascii="Book Antiqua" w:eastAsia="Calibri" w:hAnsi="Book Antiqua" w:cs="Times New Roman"/>
        </w:rPr>
        <w:t>Annamaria De Martino</w:t>
      </w:r>
    </w:p>
    <w:p w:rsidR="00CA381B" w:rsidRPr="00CA381B" w:rsidRDefault="00CA381B" w:rsidP="00CA381B">
      <w:pPr>
        <w:tabs>
          <w:tab w:val="left" w:pos="708"/>
        </w:tabs>
        <w:contextualSpacing/>
        <w:jc w:val="center"/>
        <w:rPr>
          <w:rFonts w:ascii="Book Antiqua" w:eastAsia="Calibri" w:hAnsi="Book Antiqua" w:cs="Times New Roman"/>
        </w:rPr>
      </w:pPr>
      <w:r w:rsidRPr="00CA381B">
        <w:rPr>
          <w:rFonts w:ascii="Book Antiqua" w:eastAsia="Calibri" w:hAnsi="Book Antiqua" w:cs="Times New Roman"/>
        </w:rPr>
        <w:t xml:space="preserve">                                                                                                           Antonio Tuccillo</w:t>
      </w:r>
    </w:p>
    <w:p w:rsidR="00CA381B" w:rsidRPr="00CA381B" w:rsidRDefault="00CA381B" w:rsidP="00CA381B">
      <w:pPr>
        <w:tabs>
          <w:tab w:val="left" w:pos="708"/>
        </w:tabs>
        <w:contextualSpacing/>
        <w:jc w:val="center"/>
        <w:rPr>
          <w:rFonts w:ascii="Book Antiqua" w:eastAsia="Calibri" w:hAnsi="Book Antiqua" w:cs="Times New Roman"/>
        </w:rPr>
      </w:pPr>
      <w:r w:rsidRPr="00CA381B">
        <w:rPr>
          <w:rFonts w:ascii="Book Antiqua" w:eastAsia="Calibri" w:hAnsi="Book Antiqua" w:cs="Times New Roman"/>
        </w:rPr>
        <w:t xml:space="preserve">                                                                                                                Maddalena </w:t>
      </w:r>
      <w:proofErr w:type="spellStart"/>
      <w:r w:rsidRPr="00CA381B">
        <w:rPr>
          <w:rFonts w:ascii="Book Antiqua" w:eastAsia="Calibri" w:hAnsi="Book Antiqua" w:cs="Times New Roman"/>
        </w:rPr>
        <w:t>Venuso</w:t>
      </w:r>
      <w:proofErr w:type="spellEnd"/>
      <w:r w:rsidRPr="00CA381B">
        <w:rPr>
          <w:rFonts w:ascii="Book Antiqua" w:eastAsia="Calibri" w:hAnsi="Book Antiqua" w:cs="Times New Roman"/>
        </w:rPr>
        <w:t xml:space="preserve"> </w:t>
      </w:r>
    </w:p>
    <w:p w:rsidR="000603C1" w:rsidRPr="00E24EE1" w:rsidRDefault="000603C1" w:rsidP="00E24EE1">
      <w:pPr>
        <w:tabs>
          <w:tab w:val="left" w:pos="2154"/>
        </w:tabs>
        <w:jc w:val="center"/>
      </w:pPr>
    </w:p>
    <w:sectPr w:rsidR="000603C1" w:rsidRPr="00E24EE1" w:rsidSect="00E24EE1">
      <w:headerReference w:type="default" r:id="rId17"/>
      <w:pgSz w:w="11906" w:h="16838"/>
      <w:pgMar w:top="1417" w:right="1134" w:bottom="1134" w:left="1134" w:header="567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462" w:rsidRDefault="00B94462" w:rsidP="00E24EE1">
      <w:pPr>
        <w:spacing w:after="0" w:line="240" w:lineRule="auto"/>
      </w:pPr>
      <w:r>
        <w:separator/>
      </w:r>
    </w:p>
  </w:endnote>
  <w:endnote w:type="continuationSeparator" w:id="0">
    <w:p w:rsidR="00B94462" w:rsidRDefault="00B94462" w:rsidP="00E2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462" w:rsidRDefault="00B94462" w:rsidP="00E24EE1">
      <w:pPr>
        <w:spacing w:after="0" w:line="240" w:lineRule="auto"/>
      </w:pPr>
      <w:r>
        <w:separator/>
      </w:r>
    </w:p>
  </w:footnote>
  <w:footnote w:type="continuationSeparator" w:id="0">
    <w:p w:rsidR="00B94462" w:rsidRDefault="00B94462" w:rsidP="00E24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E1" w:rsidRDefault="00E24EE1" w:rsidP="00E24EE1">
    <w:pPr>
      <w:pStyle w:val="Intestazione"/>
      <w:rPr>
        <w:rFonts w:ascii="Monotype Corsiva" w:eastAsia="Calibri" w:hAnsi="Monotype Corsiva" w:cs="Monotype Corsiva"/>
        <w:b/>
        <w:bCs/>
        <w:sz w:val="40"/>
        <w:szCs w:val="40"/>
        <w:lang w:eastAsia="it-IT"/>
      </w:rPr>
    </w:pPr>
    <w:r w:rsidRPr="00E24EE1">
      <w:rPr>
        <w:rFonts w:ascii="Times New Roman" w:eastAsia="Calibri" w:hAnsi="Times New Roman" w:cs="Times New Roman"/>
        <w:noProof/>
        <w:sz w:val="56"/>
        <w:szCs w:val="56"/>
        <w:lang w:eastAsia="it-IT"/>
      </w:rPr>
      <w:drawing>
        <wp:anchor distT="0" distB="0" distL="114300" distR="114300" simplePos="0" relativeHeight="251663360" behindDoc="0" locked="0" layoutInCell="1" allowOverlap="1" wp14:anchorId="351C9755" wp14:editId="24E65C4A">
          <wp:simplePos x="0" y="0"/>
          <wp:positionH relativeFrom="column">
            <wp:posOffset>186552</wp:posOffset>
          </wp:positionH>
          <wp:positionV relativeFrom="paragraph">
            <wp:posOffset>-1905</wp:posOffset>
          </wp:positionV>
          <wp:extent cx="629715" cy="707666"/>
          <wp:effectExtent l="0" t="0" r="0" b="0"/>
          <wp:wrapNone/>
          <wp:docPr id="2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15" cy="7076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4EE1">
      <w:rPr>
        <w:rFonts w:ascii="Times New Roman" w:eastAsia="Calibri" w:hAnsi="Times New Roman" w:cs="Times New Roman"/>
        <w:noProof/>
        <w:sz w:val="56"/>
        <w:szCs w:val="56"/>
        <w:lang w:eastAsia="it-IT"/>
      </w:rPr>
      <w:drawing>
        <wp:anchor distT="0" distB="0" distL="114300" distR="114300" simplePos="0" relativeHeight="251664384" behindDoc="1" locked="0" layoutInCell="1" allowOverlap="1" wp14:anchorId="346F5681" wp14:editId="2E56619D">
          <wp:simplePos x="0" y="0"/>
          <wp:positionH relativeFrom="margin">
            <wp:align>right</wp:align>
          </wp:positionH>
          <wp:positionV relativeFrom="paragraph">
            <wp:posOffset>47625</wp:posOffset>
          </wp:positionV>
          <wp:extent cx="788670" cy="612775"/>
          <wp:effectExtent l="0" t="0" r="0" b="0"/>
          <wp:wrapTight wrapText="bothSides">
            <wp:wrapPolygon edited="0">
              <wp:start x="0" y="0"/>
              <wp:lineTo x="0" y="20817"/>
              <wp:lineTo x="20870" y="20817"/>
              <wp:lineTo x="20870" y="0"/>
              <wp:lineTo x="0" y="0"/>
            </wp:wrapPolygon>
          </wp:wrapTight>
          <wp:docPr id="2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4EE1">
      <w:rPr>
        <w:rFonts w:ascii="Times New Roman" w:eastAsia="Calibri" w:hAnsi="Times New Roman" w:cs="Times New Roman"/>
        <w:noProof/>
        <w:sz w:val="56"/>
        <w:szCs w:val="56"/>
        <w:lang w:eastAsia="it-IT"/>
      </w:rPr>
      <w:drawing>
        <wp:anchor distT="36576" distB="36576" distL="36576" distR="36576" simplePos="0" relativeHeight="251662336" behindDoc="0" locked="0" layoutInCell="1" allowOverlap="1" wp14:anchorId="42EB9A34" wp14:editId="63879262">
          <wp:simplePos x="0" y="0"/>
          <wp:positionH relativeFrom="column">
            <wp:posOffset>10227310</wp:posOffset>
          </wp:positionH>
          <wp:positionV relativeFrom="paragraph">
            <wp:posOffset>1007745</wp:posOffset>
          </wp:positionV>
          <wp:extent cx="3996055" cy="1315085"/>
          <wp:effectExtent l="0" t="0" r="4445" b="0"/>
          <wp:wrapNone/>
          <wp:docPr id="27" name="Immagine 4" descr="PON_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PON_stamp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55" cy="131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4EE1">
      <w:rPr>
        <w:rFonts w:ascii="Times New Roman" w:eastAsia="Calibri" w:hAnsi="Times New Roman" w:cs="Times New Roman"/>
        <w:noProof/>
        <w:sz w:val="56"/>
        <w:szCs w:val="56"/>
        <w:lang w:eastAsia="it-IT"/>
      </w:rPr>
      <w:drawing>
        <wp:anchor distT="36576" distB="36576" distL="36576" distR="36576" simplePos="0" relativeHeight="251659264" behindDoc="0" locked="0" layoutInCell="1" allowOverlap="1" wp14:anchorId="63079D1B" wp14:editId="3622F70A">
          <wp:simplePos x="0" y="0"/>
          <wp:positionH relativeFrom="column">
            <wp:posOffset>10227310</wp:posOffset>
          </wp:positionH>
          <wp:positionV relativeFrom="paragraph">
            <wp:posOffset>1007745</wp:posOffset>
          </wp:positionV>
          <wp:extent cx="3996055" cy="1315085"/>
          <wp:effectExtent l="0" t="0" r="4445" b="0"/>
          <wp:wrapNone/>
          <wp:docPr id="28" name="Immagine 3" descr="PON_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ON_stamp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55" cy="131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4EE1">
      <w:rPr>
        <w:rFonts w:ascii="Times New Roman" w:eastAsia="Calibri" w:hAnsi="Times New Roman" w:cs="Times New Roman"/>
        <w:noProof/>
        <w:sz w:val="56"/>
        <w:szCs w:val="56"/>
        <w:lang w:eastAsia="it-IT"/>
      </w:rPr>
      <w:drawing>
        <wp:anchor distT="36576" distB="36576" distL="36576" distR="36576" simplePos="0" relativeHeight="251660288" behindDoc="0" locked="0" layoutInCell="1" allowOverlap="1" wp14:anchorId="766C197D" wp14:editId="2C1ACEF7">
          <wp:simplePos x="0" y="0"/>
          <wp:positionH relativeFrom="column">
            <wp:posOffset>10227310</wp:posOffset>
          </wp:positionH>
          <wp:positionV relativeFrom="paragraph">
            <wp:posOffset>1007745</wp:posOffset>
          </wp:positionV>
          <wp:extent cx="3996055" cy="1315085"/>
          <wp:effectExtent l="0" t="0" r="4445" b="0"/>
          <wp:wrapNone/>
          <wp:docPr id="29" name="Immagine 2" descr="PON_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PON_stamp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55" cy="131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4EE1">
      <w:rPr>
        <w:rFonts w:ascii="Times New Roman" w:eastAsia="Calibri" w:hAnsi="Times New Roman" w:cs="Times New Roman"/>
        <w:noProof/>
        <w:sz w:val="56"/>
        <w:szCs w:val="56"/>
        <w:lang w:eastAsia="it-IT"/>
      </w:rPr>
      <w:drawing>
        <wp:anchor distT="36576" distB="36576" distL="36576" distR="36576" simplePos="0" relativeHeight="251661312" behindDoc="0" locked="0" layoutInCell="1" allowOverlap="1" wp14:anchorId="1B82ABA1" wp14:editId="7EFF076A">
          <wp:simplePos x="0" y="0"/>
          <wp:positionH relativeFrom="column">
            <wp:posOffset>10227310</wp:posOffset>
          </wp:positionH>
          <wp:positionV relativeFrom="paragraph">
            <wp:posOffset>1007745</wp:posOffset>
          </wp:positionV>
          <wp:extent cx="3996055" cy="1315085"/>
          <wp:effectExtent l="0" t="0" r="4445" b="0"/>
          <wp:wrapNone/>
          <wp:docPr id="30" name="Immagine 1" descr="PON_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ON_stamp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55" cy="131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eastAsia="Calibri" w:hAnsi="Monotype Corsiva" w:cs="Monotype Corsiva"/>
        <w:b/>
        <w:bCs/>
        <w:sz w:val="56"/>
        <w:szCs w:val="56"/>
        <w:lang w:eastAsia="it-IT"/>
      </w:rPr>
      <w:t xml:space="preserve">             </w:t>
    </w:r>
    <w:r w:rsidRPr="00E24EE1">
      <w:rPr>
        <w:rFonts w:ascii="Monotype Corsiva" w:eastAsia="Calibri" w:hAnsi="Monotype Corsiva" w:cs="Monotype Corsiva"/>
        <w:b/>
        <w:bCs/>
        <w:sz w:val="56"/>
        <w:szCs w:val="56"/>
        <w:lang w:eastAsia="it-IT"/>
      </w:rPr>
      <w:t>Liceo “Alfonso M. de’ Liguori</w:t>
    </w:r>
    <w:r w:rsidRPr="00E24EE1">
      <w:rPr>
        <w:rFonts w:ascii="Monotype Corsiva" w:eastAsia="Calibri" w:hAnsi="Monotype Corsiva" w:cs="Monotype Corsiva"/>
        <w:b/>
        <w:bCs/>
        <w:sz w:val="52"/>
        <w:szCs w:val="52"/>
        <w:lang w:eastAsia="it-IT"/>
      </w:rPr>
      <w:t xml:space="preserve">” </w:t>
    </w:r>
    <w:r w:rsidRPr="00E24EE1">
      <w:rPr>
        <w:rFonts w:ascii="Monotype Corsiva" w:eastAsia="Calibri" w:hAnsi="Monotype Corsiva" w:cs="Monotype Corsiva"/>
        <w:b/>
        <w:bCs/>
        <w:sz w:val="76"/>
        <w:szCs w:val="76"/>
        <w:lang w:eastAsia="it-IT"/>
      </w:rPr>
      <w:t xml:space="preserve">  </w:t>
    </w:r>
    <w:r>
      <w:rPr>
        <w:rFonts w:ascii="Monotype Corsiva" w:eastAsia="Calibri" w:hAnsi="Monotype Corsiva" w:cs="Monotype Corsiva"/>
        <w:b/>
        <w:bCs/>
        <w:sz w:val="76"/>
        <w:szCs w:val="76"/>
        <w:lang w:eastAsia="it-IT"/>
      </w:rPr>
      <w:t xml:space="preserve"> </w:t>
    </w:r>
    <w:r w:rsidRPr="00E24EE1">
      <w:rPr>
        <w:rFonts w:ascii="Monotype Corsiva" w:eastAsia="Calibri" w:hAnsi="Monotype Corsiva" w:cs="Monotype Corsiva"/>
        <w:b/>
        <w:bCs/>
        <w:sz w:val="32"/>
        <w:szCs w:val="32"/>
        <w:lang w:eastAsia="it-IT"/>
      </w:rPr>
      <w:t xml:space="preserve">       </w:t>
    </w:r>
    <w:r>
      <w:rPr>
        <w:rFonts w:ascii="Monotype Corsiva" w:eastAsia="Calibri" w:hAnsi="Monotype Corsiva" w:cs="Monotype Corsiva"/>
        <w:b/>
        <w:bCs/>
        <w:sz w:val="32"/>
        <w:szCs w:val="32"/>
        <w:lang w:eastAsia="it-IT"/>
      </w:rPr>
      <w:t xml:space="preserve">    </w:t>
    </w:r>
    <w:r>
      <w:rPr>
        <w:rFonts w:ascii="Monotype Corsiva" w:eastAsia="Calibri" w:hAnsi="Monotype Corsiva" w:cs="Monotype Corsiva"/>
        <w:b/>
        <w:bCs/>
        <w:sz w:val="40"/>
        <w:szCs w:val="40"/>
        <w:lang w:eastAsia="it-IT"/>
      </w:rPr>
      <w:t xml:space="preserve"> </w:t>
    </w:r>
  </w:p>
  <w:p w:rsidR="00E24EE1" w:rsidRDefault="00E24EE1" w:rsidP="00E24EE1">
    <w:pPr>
      <w:pStyle w:val="Intestazione"/>
      <w:rPr>
        <w:rFonts w:ascii="Book Antiqua" w:eastAsia="Calibri" w:hAnsi="Book Antiqua" w:cs="Book Antiqua"/>
        <w:b/>
        <w:sz w:val="24"/>
        <w:szCs w:val="24"/>
        <w:lang w:eastAsia="it-IT"/>
      </w:rPr>
    </w:pPr>
    <w:r>
      <w:rPr>
        <w:rFonts w:ascii="Monotype Corsiva" w:eastAsia="Calibri" w:hAnsi="Monotype Corsiva" w:cs="Monotype Corsiva"/>
        <w:b/>
        <w:bCs/>
        <w:sz w:val="40"/>
        <w:szCs w:val="40"/>
        <w:lang w:eastAsia="it-IT"/>
      </w:rPr>
      <w:t xml:space="preserve">                      </w:t>
    </w:r>
    <w:r w:rsidRPr="00E24EE1">
      <w:rPr>
        <w:rFonts w:ascii="Monotype Corsiva" w:eastAsia="Calibri" w:hAnsi="Monotype Corsiva" w:cs="Monotype Corsiva"/>
        <w:b/>
        <w:bCs/>
        <w:sz w:val="40"/>
        <w:szCs w:val="40"/>
        <w:lang w:eastAsia="it-IT"/>
      </w:rPr>
      <w:t>Classico - Linguistico - Scientifico</w:t>
    </w:r>
  </w:p>
  <w:p w:rsidR="00E24EE1" w:rsidRDefault="00E24EE1">
    <w:pPr>
      <w:pStyle w:val="Intestazione"/>
    </w:pPr>
    <w:r>
      <w:rPr>
        <w:rFonts w:ascii="Book Antiqua" w:eastAsia="Calibri" w:hAnsi="Book Antiqua" w:cs="Book Antiqua"/>
        <w:b/>
        <w:sz w:val="24"/>
        <w:szCs w:val="24"/>
        <w:lang w:eastAsia="it-IT"/>
      </w:rPr>
      <w:t xml:space="preserve">          </w:t>
    </w:r>
    <w:r w:rsidRPr="00E24EE1">
      <w:rPr>
        <w:rFonts w:ascii="Book Antiqua" w:eastAsia="Calibri" w:hAnsi="Book Antiqua" w:cs="Book Antiqua"/>
        <w:b/>
        <w:sz w:val="24"/>
        <w:szCs w:val="24"/>
        <w:lang w:eastAsia="it-IT"/>
      </w:rPr>
      <w:t>Sede: Via Don Giuseppe Puglisi, 18/20 – 80011 ACERRA (NA) Tel. 081/0603536</w:t>
    </w:r>
    <w:r>
      <w:rPr>
        <w:rFonts w:ascii="Book Antiqua" w:eastAsia="Calibri" w:hAnsi="Book Antiqua" w:cs="Book Antiqua"/>
        <w:b/>
        <w:sz w:val="24"/>
        <w:szCs w:val="24"/>
        <w:lang w:eastAsia="it-IT"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E1"/>
    <w:rsid w:val="000603C1"/>
    <w:rsid w:val="00127A5E"/>
    <w:rsid w:val="00236652"/>
    <w:rsid w:val="00257ACE"/>
    <w:rsid w:val="00275E7A"/>
    <w:rsid w:val="003F3406"/>
    <w:rsid w:val="004E3DE6"/>
    <w:rsid w:val="004F677D"/>
    <w:rsid w:val="005011EC"/>
    <w:rsid w:val="005B00B5"/>
    <w:rsid w:val="00653C4B"/>
    <w:rsid w:val="006C4CBF"/>
    <w:rsid w:val="006D389E"/>
    <w:rsid w:val="007923B4"/>
    <w:rsid w:val="0079528C"/>
    <w:rsid w:val="00811854"/>
    <w:rsid w:val="008B3A1A"/>
    <w:rsid w:val="00983695"/>
    <w:rsid w:val="00AF69E7"/>
    <w:rsid w:val="00B94462"/>
    <w:rsid w:val="00C63F10"/>
    <w:rsid w:val="00CA381B"/>
    <w:rsid w:val="00CA6F1A"/>
    <w:rsid w:val="00E24EE1"/>
    <w:rsid w:val="00E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4E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EE1"/>
  </w:style>
  <w:style w:type="paragraph" w:styleId="Pidipagina">
    <w:name w:val="footer"/>
    <w:basedOn w:val="Normale"/>
    <w:link w:val="PidipaginaCarattere"/>
    <w:uiPriority w:val="99"/>
    <w:unhideWhenUsed/>
    <w:rsid w:val="00E24E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4E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4EE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F67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4E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EE1"/>
  </w:style>
  <w:style w:type="paragraph" w:styleId="Pidipagina">
    <w:name w:val="footer"/>
    <w:basedOn w:val="Normale"/>
    <w:link w:val="PidipaginaCarattere"/>
    <w:uiPriority w:val="99"/>
    <w:unhideWhenUsed/>
    <w:rsid w:val="00E24E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4E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4EE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F6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varavale@tiscali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naps72000t@istruzione.it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aps72000t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678BB-F92F-4680-A7B8-35D3CB1A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varavallo</dc:creator>
  <cp:lastModifiedBy>alessandro varavallo</cp:lastModifiedBy>
  <cp:revision>11</cp:revision>
  <dcterms:created xsi:type="dcterms:W3CDTF">2019-09-29T16:39:00Z</dcterms:created>
  <dcterms:modified xsi:type="dcterms:W3CDTF">2019-10-03T13:56:00Z</dcterms:modified>
</cp:coreProperties>
</file>